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На основу члана 503. став 6. Закона о извршењу и обезбеђењу („Службени гласник РС”, бр. 106/15, 106/16 – аутентично тумачење, 113/17 – аутентично тумачење и 54/19),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Министар правде доноси</w:t>
      </w:r>
    </w:p>
    <w:p w:rsidR="00F6532E" w:rsidRDefault="00F6532E" w:rsidP="00F6532E">
      <w:pPr>
        <w:pStyle w:val="odluka-zakon"/>
        <w:spacing w:before="225" w:beforeAutospacing="0" w:after="225" w:afterAutospacing="0"/>
        <w:ind w:firstLine="480"/>
        <w:jc w:val="center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ПРАВИЛНИК</w:t>
      </w:r>
    </w:p>
    <w:p w:rsidR="00F6532E" w:rsidRDefault="00F6532E" w:rsidP="00F6532E">
      <w:pPr>
        <w:pStyle w:val="naslov"/>
        <w:spacing w:before="0" w:beforeAutospacing="0" w:after="150" w:afterAutospacing="0"/>
        <w:ind w:firstLine="480"/>
        <w:jc w:val="center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о изменама и допунама Правилника о начину вођења евиденције о поступцима извршења и обезбеђења и финансијском пословању јавног извршитеља, начину извештавања, садржини извештаја о раду јавног извршитеља и начину поступања са архивом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1.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Правилнику о начину вођења евиденције о поступцима извршења и обезбеђења и финансијском пословању јавног извршитеља, начину извештавања, садржини извештаја о раду јавног извршитеља и начину поступања са архивом („Службени гласник РС”, бр. 37/16, 29/18 и 47/19) у члану 2. став 3. речи: „(у даљем тексту: технички образац)” замењују се речима: „(Образац 17, у даљем тексту: технички образац)”.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ставу 6. реч: „хмтл” замењује се речју: „xml”.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2.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члану 9. став 1. тачка 7) реч: „Уписник” замењује се речју: „Уписнике”, а после речи: „мере” додају се запета и речи: „ИИ-ЗАМ”, „ИИВ-ЗАМ”, „ИИВК-ЗАМ”, „ИНТ-ЗАМ”, „ОПМ-ЗАМ” и „ОПРМ-ЗАМ”.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После тачке 11) додају се тач. 12) и 13) које гласе: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„12) Уписнике добровољног намирења новчаног потраживања пре покретања извршног поступка „ИИ-ДОБ”, „ИИВ-ДОБ” и „ИИВК-ДОБ”;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13) Уписнике о радњама које јавни извршитељ предузима по привремено преузетим предметима од јавног извршитеља коме је привремено или трајно престала делатност „ИИ-ПОМ”, „ИИВ-ПОМ”, „ИИВК-ПОМ”, „ИНТ-ПОМ”, „ОПМ-ПОМ” и „ОПРМ-ПОМ”.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После става 2. додаје се нови став 3. који гласи: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„Новоименовани јавни извршитељ који преузима предмeте од јавног извршитеља коме је престала делатност води податке на начин из става 1. овог члана.”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Досадашњи ст. 3. и 4. постају ст. 4. и 5.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3.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члану 10. став 1. тачка 4) после речи: „делатности)” додају се запета и речи: „као и податак да ли се ради о противизвршењу”.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После тачке 17) додајe се тачка 18) која гласи: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„18) Датум обавештења Министарства финансија о намери подношења предлога за извршење у складу са чланом 300. Закона.”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4.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Назив члана 12. мења се и гласи: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„Уписници о радњама које јавни извршитељ предузима по замолници за потребе јавног извршитеља који је одређен да спроводи извршење или претходне или привремене мере „ИИ-ЗАМ”, „ИИВ-ЗАМ”, „ИИВК-ЗАМ”, „ИНТ-ЗАМ”, „ОПМ-ЗАМ” и „ОПРМ-ЗАМ”.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члану 12. реч: „Уписник” замењује се речју: „Уписници”, а реч: „садржи замењује се речју: „садрже”.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5.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У члану 15. тачка 3) речи: „(недоношење одлуке, предузимање или пропуштање радње)” бришу се.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6.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После члана 15. додају се назив члана и члан 15а који гласи:</w:t>
      </w:r>
    </w:p>
    <w:p w:rsidR="00F6532E" w:rsidRDefault="00F6532E" w:rsidP="00F6532E">
      <w:pPr>
        <w:pStyle w:val="bold"/>
        <w:spacing w:before="330" w:beforeAutospacing="0" w:after="120" w:afterAutospacing="0"/>
        <w:ind w:firstLine="480"/>
        <w:jc w:val="center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„Уписници добровољног намирења новчаног потраживања пре покретања извршног поступка „ИИ-ДОБ”, „ИИВ-ДОБ” и „ИИВК-ДОБ”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15а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Уписници добровољног намирења новчаног потраживања пре покретања извршног поступка садрже следеће податке: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начин доставе;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датум пријема (предлога извршног повериоца за добровољно намирење);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доносилац исправе, број исправе, датум исправе;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износ потраживања и договорени износ намирења;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5) датум окончања предмета и начин окончања предмета.”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7.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члану 16. тачка 3) подтачка 2) мења се и гласи: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„(2) датум преноса, висина пренетих средстава, прималац и број рачуна на који су средства пренета по ставкама, пословни број предмета јавног извршитеља на који се односи, податке о уплатама које није могуће раскњижити, појединачно за сваки пренос.”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тачки 4) после речи: „или ПДВ” додају се запета и речи: „податак да ли се непосредни држалац непокретности задужује за трошак, податак да ли се купац задужује за предујам”.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8.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После члана 16. додају се назив члана и члан 16а који гласи:</w:t>
      </w:r>
    </w:p>
    <w:p w:rsidR="00F6532E" w:rsidRDefault="00F6532E" w:rsidP="00F6532E">
      <w:pPr>
        <w:pStyle w:val="bold"/>
        <w:spacing w:before="330" w:beforeAutospacing="0" w:after="120" w:afterAutospacing="0"/>
        <w:ind w:firstLine="480"/>
        <w:jc w:val="center"/>
        <w:rPr>
          <w:rFonts w:ascii="Verdana" w:hAnsi="Verdana"/>
          <w:b/>
          <w:bCs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„Подаци о непокретности који нису уписани у катастар непокретности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16а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Подаци о непокретности који нису уписани у катастар непокретности, на којима је у целини или у делу одређено извршење на непокретности која се налази у ванкњижној својини извршног дужника, након сачињавања записника о попису непокретности које има дејство као упис забележбе решења о извршењу у катастар непокретности, заводе се путем апликације еЗИО.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Подаци из става 1. овог члана се заводе тако што се наводе подаци који одређују парцелу: катастарска општина, место, општина, улица, број, број парцеле, подброј парцеле; подаци који одређују објекат: катастарска општина, место , општина, улица и број, број парцеле, подброј парцеле, број објекта; подаци који одређују посебан део објекта: катастарска општина, место, општина, улица и број, број парцеле, подброј парцеле, број објекта, број посебног дела објекта.”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9.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овом правилнику реч: „И.И” замењује се речју: „ИИ”, реч „И.Ив” замењује се речју: „ИИВ”, реч: „И.Ивк” замењује се речју: „ИИВК”, реч: „И.нт” замењује се речју: „ИНТ”, реч: „О.Пм” замењује се речју: „ОПМ” и реч: „О.Прм” замењујe се речју: „ОПРМ”.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10.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Измењени Образац за завођење података у електронску евиденцију јавних извршитеља одштампан је уз овај правилник и чини његов саставни део.</w:t>
      </w:r>
    </w:p>
    <w:p w:rsidR="00F6532E" w:rsidRDefault="00F6532E" w:rsidP="00F6532E">
      <w:pPr>
        <w:pStyle w:val="clan"/>
        <w:spacing w:before="330" w:beforeAutospacing="0" w:after="120" w:afterAutospacing="0"/>
        <w:ind w:firstLine="48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Члан 11.</w:t>
      </w:r>
    </w:p>
    <w:p w:rsidR="00F6532E" w:rsidRDefault="00F6532E" w:rsidP="00F6532E">
      <w:pPr>
        <w:pStyle w:val="basic-paragraph"/>
        <w:spacing w:before="0" w:beforeAutospacing="0" w:after="150" w:afterAutospacing="0"/>
        <w:ind w:firstLine="480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Овај правилник ступа на снагу осмог дана од дана објављивања у „Службеном гласнику Републике Србије”.</w:t>
      </w:r>
    </w:p>
    <w:p w:rsidR="00F6532E" w:rsidRDefault="00F6532E" w:rsidP="00F6532E">
      <w:pPr>
        <w:pStyle w:val="potpis"/>
        <w:spacing w:before="0" w:beforeAutospacing="0" w:after="150" w:afterAutospacing="0"/>
        <w:ind w:firstLine="480"/>
        <w:jc w:val="righ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Број 110-00-332/2019-05</w:t>
      </w:r>
    </w:p>
    <w:p w:rsidR="00F6532E" w:rsidRDefault="00F6532E" w:rsidP="00F6532E">
      <w:pPr>
        <w:pStyle w:val="potpis"/>
        <w:spacing w:before="0" w:beforeAutospacing="0" w:after="150" w:afterAutospacing="0"/>
        <w:ind w:firstLine="480"/>
        <w:jc w:val="righ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Београду, 20. јануара 2020. године</w:t>
      </w:r>
    </w:p>
    <w:p w:rsidR="00F6532E" w:rsidRDefault="00F6532E" w:rsidP="00F6532E">
      <w:pPr>
        <w:pStyle w:val="potpis"/>
        <w:spacing w:before="0" w:beforeAutospacing="0" w:after="150" w:afterAutospacing="0"/>
        <w:ind w:firstLine="480"/>
        <w:jc w:val="righ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Министар,</w:t>
      </w:r>
    </w:p>
    <w:p w:rsidR="00F6532E" w:rsidRDefault="00F6532E" w:rsidP="00F6532E">
      <w:pPr>
        <w:pStyle w:val="potpis"/>
        <w:spacing w:before="0" w:beforeAutospacing="0" w:after="0" w:afterAutospacing="0"/>
        <w:ind w:firstLine="480"/>
        <w:jc w:val="right"/>
        <w:rPr>
          <w:rFonts w:ascii="Verdana" w:hAnsi="Verdana"/>
          <w:color w:val="000000"/>
          <w:sz w:val="18"/>
          <w:szCs w:val="18"/>
        </w:rPr>
      </w:pPr>
      <w:r>
        <w:rPr>
          <w:rStyle w:val="bold1"/>
          <w:rFonts w:ascii="Verdana" w:hAnsi="Verdana"/>
          <w:b/>
          <w:bCs/>
          <w:color w:val="000000"/>
          <w:sz w:val="18"/>
          <w:szCs w:val="18"/>
        </w:rPr>
        <w:t>Нела Кубуровић, </w:t>
      </w:r>
      <w:r>
        <w:rPr>
          <w:rFonts w:ascii="Verdana" w:hAnsi="Verdana"/>
          <w:color w:val="000000"/>
          <w:sz w:val="18"/>
          <w:szCs w:val="18"/>
        </w:rPr>
        <w:t>с.р.</w:t>
      </w:r>
    </w:p>
    <w:p w:rsidR="002D487A" w:rsidRDefault="002D487A">
      <w:bookmarkStart w:id="0" w:name="_GoBack"/>
      <w:bookmarkEnd w:id="0"/>
    </w:p>
    <w:sectPr w:rsidR="002D4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EEB"/>
    <w:rsid w:val="002D487A"/>
    <w:rsid w:val="00F6532E"/>
    <w:rsid w:val="00F7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-paragraph">
    <w:name w:val="basic-paragraph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odluka-zakon">
    <w:name w:val="odluka-zakon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naslov">
    <w:name w:val="naslov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clan">
    <w:name w:val="clan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bold">
    <w:name w:val="bold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potpis">
    <w:name w:val="potpis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bold1">
    <w:name w:val="bold1"/>
    <w:basedOn w:val="DefaultParagraphFont"/>
    <w:rsid w:val="00F653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-paragraph">
    <w:name w:val="basic-paragraph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odluka-zakon">
    <w:name w:val="odluka-zakon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naslov">
    <w:name w:val="naslov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clan">
    <w:name w:val="clan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bold">
    <w:name w:val="bold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potpis">
    <w:name w:val="potpis"/>
    <w:basedOn w:val="Normal"/>
    <w:rsid w:val="00F65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character" w:customStyle="1" w:styleId="bold1">
    <w:name w:val="bold1"/>
    <w:basedOn w:val="DefaultParagraphFont"/>
    <w:rsid w:val="00F65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760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Magdalena</cp:lastModifiedBy>
  <cp:revision>2</cp:revision>
  <dcterms:created xsi:type="dcterms:W3CDTF">2020-01-30T09:50:00Z</dcterms:created>
  <dcterms:modified xsi:type="dcterms:W3CDTF">2020-01-30T09:51:00Z</dcterms:modified>
</cp:coreProperties>
</file>